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35502-2024 i Sollefteå kommun</w:t>
      </w:r>
    </w:p>
    <w:p>
      <w:r>
        <w:t>Denna tillsynsbegäran behandlar höga naturvärden i avverkningsanmälan A 35502-2024 i Sollefteå kommun som inkom 2024-08-27 och omfattar 1,1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35502-2024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7027801, E 599565 i SWEREF 99 TM.</w:t>
      </w:r>
    </w:p>
    <w:p>
      <w:r>
        <w:t>I och inom 25 meter från avverkningsanmälan finns fynd av 16 naturvårdsarter, varav 5 är rödlistade, 1 är fridlyst, 8 är typiska (T) och 8 är signalarter (S): gräddporing (VU, T), kilporing (VU), skuggnål (VU), nordlig nållav (NT), rosenticka (NT, T), björksplintborre (S), brun klibbskivling (S), jättesvampmal (S), kornig nållav (S, T), springkorn (S, T), svart trolldruva (S, T), thomsons trägnagare (S), vågbandad barkbock (S), blåsippa (T, §9), nordisk stormhatt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rosenticka (NT, T), kornig nållav (S, T), springkorn (S, T), svart trolldruva (S, T), blåsippa (T, §9), nordisk stormhatt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