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2343-2026 i Sollefteå kommun</w:t>
      </w:r>
    </w:p>
    <w:p>
      <w:r>
        <w:t>Denna tillsynsbegäran behandlar höga naturvärden i samrådsanmälan S 2343-2026 i Sollefteå kommun som inkom 2026-09-08 och omfattar 21,5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S 2343-2026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7030940, E 611993 i SWEREF 99 TM.</w:t>
      </w:r>
    </w:p>
    <w:p>
      <w:r>
        <w:t>I och inom 10 meter från samrådsanmälan finns fynd av 12 naturvårdsarter, varav 9 är rödlistade, 3 är fridlysta, 10 är typiska (T) och 2 är signalarter (S): garnlav (VU, T), knärot (VU, T, §8), smalfotad taggsvamp (VU), blå taggsvamp (NT, T), dropptaggsvamp (NT, T), gammelgransskål (NT, T), kolflarnlav (NT, T), lunglav (NT, T), vedskivlav (NT, T), norrlandslav (S, T), plattlummer (S, T, §9)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251145"/>
            <wp:docPr id="2" name="Picture 2"/>
            <wp:cNvGraphicFramePr>
              <a:graphicFrameLocks noChangeAspect="1"/>
            </wp:cNvGraphicFramePr>
            <a:graphic>
              <a:graphicData uri="http://schemas.openxmlformats.org/drawingml/2006/picture">
                <pic:pic>
                  <pic:nvPicPr>
                    <pic:cNvPr id="0" name="S 2343-2026 karta knärot.png"/>
                    <pic:cNvPicPr/>
                  </pic:nvPicPr>
                  <pic:blipFill>
                    <a:blip r:embed="rId17"/>
                    <a:stretch>
                      <a:fillRect/>
                    </a:stretch>
                  </pic:blipFill>
                  <pic:spPr>
                    <a:xfrm>
                      <a:off x="0" y="0"/>
                      <a:ext cx="5486400" cy="625114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7030940, E 611993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blå taggsvamp (NT, T), dropptaggsvamp (NT, T), gammelgransskål (NT, T), kolflarnlav (NT, T), lunglav (NT, T), vedskivlav (NT, T), norrlandslav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