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10792-2026 i Sollefteå kommun</w:t>
      </w:r>
    </w:p>
    <w:p>
      <w:r>
        <w:t>Detta klagomål behandlar höga naturvärden i avverkningsanmälan A 10792-2026 i Sollefteå kommun som inkom 2026-02-25 och omfattar 2,4 ha.</w:t>
      </w:r>
    </w:p>
    <w:p>
      <w:pPr>
        <w:pStyle w:val="Caption"/>
      </w:pPr>
      <w:r>
        <w:drawing>
          <wp:inline xmlns:a="http://schemas.openxmlformats.org/drawingml/2006/main" xmlns:pic="http://schemas.openxmlformats.org/drawingml/2006/picture">
            <wp:extent cx="5486400" cy="5362924"/>
            <wp:docPr id="1" name="Picture 1"/>
            <wp:cNvGraphicFramePr>
              <a:graphicFrameLocks noChangeAspect="1"/>
            </wp:cNvGraphicFramePr>
            <a:graphic>
              <a:graphicData uri="http://schemas.openxmlformats.org/drawingml/2006/picture">
                <pic:pic>
                  <pic:nvPicPr>
                    <pic:cNvPr id="0" name="A 10792-2026 karta.png"/>
                    <pic:cNvPicPr/>
                  </pic:nvPicPr>
                  <pic:blipFill>
                    <a:blip r:embed="rId16"/>
                    <a:stretch>
                      <a:fillRect/>
                    </a:stretch>
                  </pic:blipFill>
                  <pic:spPr>
                    <a:xfrm>
                      <a:off x="0" y="0"/>
                      <a:ext cx="5486400" cy="536292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7020955, E 604719 i SWEREF 99 TM.</w:t>
      </w:r>
    </w:p>
    <w:p>
      <w:r>
        <w:t>I och inom 22 meter från avverkningsanmälan finns fynd av 12 naturvårdsarter, varav 8 är rödlistade, 10 är typiska (T) och 2 är signalarter (S): garnlav (VU, T), mindre barkplattbagge (VU), dvärgbägarlav (NT, T), kolflarnlav (NT, T), lunglav (NT, T), mörk kolflarnlav (NT), rosenticka (NT, T), ullticka (NT, T), luddlav (S, T), nästlav (S, T), ekbräken (T) och linnea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Mindre barkplattbagge (VU) </w:t>
      </w:r>
      <w:r>
        <w:t>påträffas främst i gamla, senvuxna lavgranskogar med rikligt av död ved. Dess larvutveckling sker under barken på granlågor med tunn bark (barktjocklek 1–6 mm), ofta i toppartiet av granlågor. Arten hotas av storskaligt skogsbruk, då det ofta medför minskad tillgång på granlågor, ändrat trädslagsval och snabbare omloppstid. Naturskogsliknande granbestånd med riklig förekomst av lågor bör undantas från skogsbruk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Ekbräken </w:t>
      </w:r>
      <w:r>
        <w:t xml:space="preserve">är typisk art för </w:t>
      </w:r>
      <w:r>
        <w:rPr>
          <w:i/>
        </w:rPr>
        <w:t>9050 Näringsrik granskog</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