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59045-2022 i Sollefteå kommun</w:t>
      </w:r>
    </w:p>
    <w:p>
      <w:r>
        <w:t>Detta klagomål behandlar höga naturvärden i avverkningsanmälan A 59045-2022 i Sollefteå kommun som inkom 2022-12-08 och omfattar 23,4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59045-2022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7050930, E 576969 i SWEREF 99 TM.</w:t>
      </w:r>
    </w:p>
    <w:p>
      <w:r>
        <w:t>I och inom 1 meter från avverkningsanmälan finns fynd av 21 naturvårdsarter, varav 16 är rödlistade, 3 är fridlysta, 16 är typiska (T) och 5 är signalarter (S): trådbrosklav (EN), garnlav (VU, T), knärot (VU, T, §8), lappticka (VU, T), laxporing (VU), gammelgransskål (NT, T), harticka (NT, T), kötticka (NT), liten svartspik (NT), lunglav (NT, T), rosenticka (NT, T), rynkskinn (NT, T), tretåig hackspett (NT, T, §4), ullticka (NT, T), vedtrappmossa (NT, T), vitgrynig nållav (NT), bollvitmossa (S, T), bårdlav (S, T), spindelblomster (S, T, §8), strutbräken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5184742"/>
            <wp:docPr id="2" name="Picture 2"/>
            <wp:cNvGraphicFramePr>
              <a:graphicFrameLocks noChangeAspect="1"/>
            </wp:cNvGraphicFramePr>
            <a:graphic>
              <a:graphicData uri="http://schemas.openxmlformats.org/drawingml/2006/picture">
                <pic:pic>
                  <pic:nvPicPr>
                    <pic:cNvPr id="0" name="A 59045-2022 karta knärot.png"/>
                    <pic:cNvPicPr/>
                  </pic:nvPicPr>
                  <pic:blipFill>
                    <a:blip r:embed="rId17"/>
                    <a:stretch>
                      <a:fillRect/>
                    </a:stretch>
                  </pic:blipFill>
                  <pic:spPr>
                    <a:xfrm>
                      <a:off x="0" y="0"/>
                      <a:ext cx="5486400" cy="51847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7050930, E 576969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