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38268-2025 i Sollefteå kommun</w:t>
      </w:r>
    </w:p>
    <w:p>
      <w:r>
        <w:t>Denna tillsynsbegäran behandlar höga naturvärden i avverkningsanmälan A 38268-2025 i Sollefteå kommun som inkom 2025-08-14 och omfattar 5,1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8268-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7089911, E 586623 i SWEREF 99 TM.</w:t>
      </w:r>
    </w:p>
    <w:p>
      <w:r>
        <w:t>I och inom 23 meter från avverkningsanmälan finns fynd av 20 naturvårdsarter, varav 17 är rödlistade, 11 är typiska (T) och 3 är signalarter (S): fläckporing (VU, T), garnlav (VU, T), gräddporing (VU, T), skrovlig taggsvamp (VU), smalfotad taggsvamp (VU), blågrå svartspik (NT), dropptaggsvamp (NT, T), dvärgbägarlav (NT, T), kolflarnlav (NT, T), lunglav (NT, T), mörk kolflarnlav (NT), nordtagging (NT), skarp dropptaggsvamp (NT), svartvit taggsvamp (NT), vaddporing (NT), vedflamlav (NT), vedskivlav (NT, T), luddlav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dropptaggsvamp (NT, T), dvärgbägarlav (NT, T), kolflarnlav (NT, T), lunglav (NT, T), vedskivlav (NT, T), luddlav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