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31347-2025 i Sollefteå kommun</w:t>
      </w:r>
    </w:p>
    <w:p>
      <w:r>
        <w:t>Denna tillsynsbegäran behandlar höga naturvärden i avverkningsanmälan A 31347-2025 i Sollefteå kommun som inkom 2025-06-25 och omfattar 19,5 ha.</w:t>
      </w:r>
    </w:p>
    <w:p>
      <w:pPr>
        <w:pStyle w:val="Caption"/>
      </w:pPr>
      <w:r>
        <w:drawing>
          <wp:inline xmlns:a="http://schemas.openxmlformats.org/drawingml/2006/main" xmlns:pic="http://schemas.openxmlformats.org/drawingml/2006/picture">
            <wp:extent cx="5486400" cy="4804521"/>
            <wp:docPr id="1" name="Picture 1"/>
            <wp:cNvGraphicFramePr>
              <a:graphicFrameLocks noChangeAspect="1"/>
            </wp:cNvGraphicFramePr>
            <a:graphic>
              <a:graphicData uri="http://schemas.openxmlformats.org/drawingml/2006/picture">
                <pic:pic>
                  <pic:nvPicPr>
                    <pic:cNvPr id="0" name="A 31347-2025 karta.png"/>
                    <pic:cNvPicPr/>
                  </pic:nvPicPr>
                  <pic:blipFill>
                    <a:blip r:embed="rId16"/>
                    <a:stretch>
                      <a:fillRect/>
                    </a:stretch>
                  </pic:blipFill>
                  <pic:spPr>
                    <a:xfrm>
                      <a:off x="0" y="0"/>
                      <a:ext cx="5486400" cy="480452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7034270, E 594381 i SWEREF 99 TM.</w:t>
      </w:r>
    </w:p>
    <w:p>
      <w:r>
        <w:t>I och inom 25 meter från avverkningsanmälan finns fynd av 6 naturvårdsarter, varav 1 är rödlistad, 5 är fridlysta, 4 är typiska (T) och 1 är signalart (S): tretåig hackspett (NT, T, §4), nästlav (S, T), mattlummer (T, §9), tjäder (T, §4), orre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