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18 meter från avverkningsanmälan finns fynd av 8 naturvårdsarter, varav 7 är rödlistade, 3 är fridlysta och 7 är typiska (T): garnlav (VU, T), knärot (VU, T, §8), kolflarnlav (NT, T), rosenticka (NT, T), talltagel (NT, T), tretåig hackspett (NT, 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