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11 naturvårdsarter, varav 9 är rödlistade, 3 är fridlysta, 10 är typiska (T) och 1 är signalart (S): garnlav (VU, T), knärot (VU, T, §8), skrovlig taggsvamp (VU), dropptaggsvamp (NT, T), motaggsvamp (NT, T), rosenticka (NT, T), talltagel (NT, T),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