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10626-2024 i Sollefteå kommun</w:t>
      </w:r>
    </w:p>
    <w:p>
      <w:r>
        <w:t>Detta dokument behandlar höga naturvärden i avverkningsanmälan A 10626-2024 i Sollefteå kommun. Denna avverkningsanmälan inkom 2024-03-16 00:00:00 och omfattar 7,4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14 naturvårdsarter hittats: blackticka (VU), knärot (VU, §8), lappticka (VU), rynkskinn (VU), garnlav (NT), hornvaxskinn (NT), rosenticka (NT), spillkråka (NT, §4), tretåig hackspett (NT, §4), ullticka (NT), plattlummer (S, §9), vedticka (S), tjäder (§4) och revlummer (§9). Av dessa är 10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112762"/>
            <wp:docPr id="1" name="Picture 1"/>
            <wp:cNvGraphicFramePr>
              <a:graphicFrameLocks noChangeAspect="1"/>
            </wp:cNvGraphicFramePr>
            <a:graphic>
              <a:graphicData uri="http://schemas.openxmlformats.org/drawingml/2006/picture">
                <pic:pic>
                  <pic:nvPicPr>
                    <pic:cNvPr id="0" name="A 10626-2024 karta.png"/>
                    <pic:cNvPicPr/>
                  </pic:nvPicPr>
                  <pic:blipFill>
                    <a:blip r:embed="rId16"/>
                    <a:stretch>
                      <a:fillRect/>
                    </a:stretch>
                  </pic:blipFill>
                  <pic:spPr>
                    <a:xfrm>
                      <a:off x="0" y="0"/>
                      <a:ext cx="5486400" cy="611276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7027214, E 603302 i SWEREF 99 TM.</w:t>
      </w:r>
    </w:p>
    <w:p>
      <w:r>
        <w:rPr>
          <w:b/>
        </w:rPr>
        <w:t>Blackticka (VU)</w:t>
      </w:r>
      <w:r>
        <w:t>, rödlistad som sårbar, är en exklusiv svamp som signalerar fuktiga granskogar med mycket höga naturvärden. Den har klassificerats som en “urskogsindikator” och påträffas nästan enbart i urskogsartade barrnaturskogar med långvarig kontinuitet av grova lågor i olika nedbrytningsstadier. Skogsskötselåtgärder på eller i omedelbar närhet av lokalerna utgör ett hot och på lång sikt innebär fragmenteringen av skogslandskapet att artens förekomster isoleras vilket i sig utgör ett hot mot artens överlevnad. Fler skogar med blackticka måste skyddas (Nitare &amp; Skogsstyrelsen, 2019; SLU Artdatabanken, 2024).</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 xml:space="preserve">Hornvaxskinn (NT) </w:t>
      </w:r>
      <w:r>
        <w:t>påträffas på gamla senvuxna, torra och hårda lågor i gamla naturskogsartade eller plockhuggna tallskogar i norra Sverige. Arten hotas av avverkning av naturskogsartade tallskogar och uttag av torrakor till timring av byggnader. Avverkning av naturskogsliknande tallskogar bör ej förekomma (SLU Artdatabanken, 2024).</w:t>
      </w:r>
    </w:p>
    <w:p>
      <w:r>
        <w:rPr>
          <w:b/>
        </w:rPr>
        <w:t>Lappticka (VU)</w:t>
      </w:r>
      <w:r>
        <w:t>, rödlistad som sårbar, är knuten till gamla granskogar med riklig förekomst av död ved. Den klassas som en “urskogsindikator” och alla skogsskötselåtgärder på eller i omedelbar närhet av lokalerna utgör ett hot (Nitare &amp; Skogsstyrelsen, 2019; SLU Artdatabanken, 2024).</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r>
        <w:rPr>
          <w:b/>
        </w:rPr>
        <w:t>Rynkskinn (VU)</w:t>
      </w:r>
      <w:r>
        <w:t>,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(Nitare &amp; Skogsstyrelsen, 2019;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Fridlysta arter</w:t>
      </w:r>
    </w:p>
    <w:p>
      <w:r>
        <w:t>Följande fridlysta arter har sina livsmiljöer och växtplatser i den avverkningsanmälda skogen: knärot (VU, §8), spillkråka (NT, §4), tretåig hackspett (NT, §4), plattlummer (S, §9), tjäder (§4)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6 fyndplatser för knärot registrerade på Artportalen. Figur 2 visar gränserna för buffertzoner på 50 m, som behöver lämnas kring fyndplatserna för att knärotslokalerna inte ska försvinna vid en avverkning. Av det avverkningsanmälda området överlappar 1.98 ha med buffertzonerna och får av detta skäl inte avverkas.</w:t>
      </w:r>
    </w:p>
    <w:p>
      <w:pPr>
        <w:pStyle w:val="Caption"/>
      </w:pPr>
      <w:r>
        <w:drawing>
          <wp:inline xmlns:a="http://schemas.openxmlformats.org/drawingml/2006/main" xmlns:pic="http://schemas.openxmlformats.org/drawingml/2006/picture">
            <wp:extent cx="5486400" cy="8104276"/>
            <wp:docPr id="2" name="Picture 2"/>
            <wp:cNvGraphicFramePr>
              <a:graphicFrameLocks noChangeAspect="1"/>
            </wp:cNvGraphicFramePr>
            <a:graphic>
              <a:graphicData uri="http://schemas.openxmlformats.org/drawingml/2006/picture">
                <pic:pic>
                  <pic:nvPicPr>
                    <pic:cNvPr id="0" name="A 10626-2024 karta knärot.png"/>
                    <pic:cNvPicPr/>
                  </pic:nvPicPr>
                  <pic:blipFill>
                    <a:blip r:embed="rId17"/>
                    <a:stretch>
                      <a:fillRect/>
                    </a:stretch>
                  </pic:blipFill>
                  <pic:spPr>
                    <a:xfrm>
                      <a:off x="0" y="0"/>
                      <a:ext cx="5486400" cy="8104276"/>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7027214, E 603302 i SWEREF 99 TM.</w:t>
      </w:r>
    </w:p>
    <w:p>
      <w:pPr>
        <w:pStyle w:val="Caption"/>
      </w:pP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Tjäder (§4)</w:t>
      </w:r>
      <w:r>
        <w:t xml:space="preserve">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2025-11-25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