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28997-2025 i Sollefteå kommun</w:t>
      </w:r>
    </w:p>
    <w:p>
      <w:r>
        <w:t>Detta klagomål behandlar höga naturvärden i avverkningsanmälan A 28997-2025 i Sollefteå kommun som inkom 2025-06-13 och omfattar 4,2 ha.</w:t>
      </w:r>
    </w:p>
    <w:p>
      <w:pPr>
        <w:pStyle w:val="Caption"/>
      </w:pPr>
      <w:r>
        <w:drawing>
          <wp:inline xmlns:a="http://schemas.openxmlformats.org/drawingml/2006/main" xmlns:pic="http://schemas.openxmlformats.org/drawingml/2006/picture">
            <wp:extent cx="5486400" cy="5075391"/>
            <wp:docPr id="1" name="Picture 1"/>
            <wp:cNvGraphicFramePr>
              <a:graphicFrameLocks noChangeAspect="1"/>
            </wp:cNvGraphicFramePr>
            <a:graphic>
              <a:graphicData uri="http://schemas.openxmlformats.org/drawingml/2006/picture">
                <pic:pic>
                  <pic:nvPicPr>
                    <pic:cNvPr id="0" name="A 28997-2025 karta.png"/>
                    <pic:cNvPicPr/>
                  </pic:nvPicPr>
                  <pic:blipFill>
                    <a:blip r:embed="rId16"/>
                    <a:stretch>
                      <a:fillRect/>
                    </a:stretch>
                  </pic:blipFill>
                  <pic:spPr>
                    <a:xfrm>
                      <a:off x="0" y="0"/>
                      <a:ext cx="5486400" cy="50753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7033588, E 601043 i SWEREF 99 TM.</w:t>
      </w:r>
    </w:p>
    <w:p>
      <w:r>
        <w:t>I avverkningsanmälan finns fynd av 8 naturvårdsarter, varav 6 är rödlistade, 7 är typiska (T) och 2 är signalarter (S): garnlav (VU, T), dvärgbägarlav (NT, T), skuggblåslav (NT, T), talltagel (NT, T), vaddporing (NT), vedtrappmossa (NT, T), bollvitmossa (S, T) och norrlandslav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