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1963-2025 i Sollefteå kommun</w:t>
      </w:r>
    </w:p>
    <w:p>
      <w:r>
        <w:t>Denna tillsynsbegäran behandlar höga naturvärden i avverkningsanmälan A 1963-2025 i Sollefteå kommun som inkom 2025-01-15 och omfattar 3,1 ha.</w:t>
      </w:r>
    </w:p>
    <w:p>
      <w:pPr>
        <w:pStyle w:val="Caption"/>
      </w:pPr>
      <w:r>
        <w:drawing>
          <wp:inline xmlns:a="http://schemas.openxmlformats.org/drawingml/2006/main" xmlns:pic="http://schemas.openxmlformats.org/drawingml/2006/picture">
            <wp:extent cx="5486400" cy="5011119"/>
            <wp:docPr id="1" name="Picture 1"/>
            <wp:cNvGraphicFramePr>
              <a:graphicFrameLocks noChangeAspect="1"/>
            </wp:cNvGraphicFramePr>
            <a:graphic>
              <a:graphicData uri="http://schemas.openxmlformats.org/drawingml/2006/picture">
                <pic:pic>
                  <pic:nvPicPr>
                    <pic:cNvPr id="0" name="A 1963-2025 karta.png"/>
                    <pic:cNvPicPr/>
                  </pic:nvPicPr>
                  <pic:blipFill>
                    <a:blip r:embed="rId16"/>
                    <a:stretch>
                      <a:fillRect/>
                    </a:stretch>
                  </pic:blipFill>
                  <pic:spPr>
                    <a:xfrm>
                      <a:off x="0" y="0"/>
                      <a:ext cx="5486400" cy="501111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7043921, E 598078 i SWEREF 99 TM.</w:t>
      </w:r>
    </w:p>
    <w:p>
      <w:r>
        <w:t>I och inom 21 meter från avverkningsanmälan finns fynd av 13 naturvårdsarter, varav 11 är rödlistade, 4 är fridlysta, 8 är typiska (T) och 1 är signalart (S): djupsvart brunbagge (EN), gränsticka (VU, T), knärot (VU, T, §8), harticka (NT, T), kötticka (NT), lunglav (NT, T), rosenticka (NT, T), rynkskinn (NT, T), talltita (NT, §4), tretåig hackspett (NT, T, §4), ullticka (NT, T), vågbandad barkbock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Djupsvart brunbagge (EN)</w:t>
      </w:r>
      <w:r>
        <w:t xml:space="preserve"> är rödlistad som starkt hotad och omfattas av åtgärdsprogram för björklevande vedskalbaggar i Norrland. Arten utvecklas i svampangripen vitrötad lövträdsved och i norra Sverige är fynd framförallt gjorda i döda björkar, särskilt högstubbar av grova vårtbjörkar med fnösktickor (SLU Artdatabanken, 2021; Naturvårdsverket, 2008). Av den uppdaterade åtgärdstabellen för djupsvart brunbagge (2020–2027) framgår det att formellt skydd av större områden är nödvändigt för att klara arten på sikt, i kombination med den naturvårdsskötsel, ekoparker och frivilliga avsättningar som skogsägare arbetar med. 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6578255"/>
            <wp:docPr id="2" name="Picture 2"/>
            <wp:cNvGraphicFramePr>
              <a:graphicFrameLocks noChangeAspect="1"/>
            </wp:cNvGraphicFramePr>
            <a:graphic>
              <a:graphicData uri="http://schemas.openxmlformats.org/drawingml/2006/picture">
                <pic:pic>
                  <pic:nvPicPr>
                    <pic:cNvPr id="0" name="A 1963-2025 karta knärot.png"/>
                    <pic:cNvPicPr/>
                  </pic:nvPicPr>
                  <pic:blipFill>
                    <a:blip r:embed="rId17"/>
                    <a:stretch>
                      <a:fillRect/>
                    </a:stretch>
                  </pic:blipFill>
                  <pic:spPr>
                    <a:xfrm>
                      <a:off x="0" y="0"/>
                      <a:ext cx="5486400" cy="65782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7043921, E 598078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knärot (VU, T, §8), harticka (NT, T), lunglav (NT, T), rosenticka (NT, T), rynkskinn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Djupsvart brunbagge – ekologi samt krav på livsmiljön</w:t>
      </w:r>
    </w:p>
    <w:p>
      <w:r>
        <w:t>Djupsvart brunbagge är rödlistad som starkt hotad (EN) och omfattas av åtgärdsprogram för björklevande vedskalbaggar i Norrland. Djupsvart brunbagge utvecklas i svampangripen vitrötad lövträdsved. I norra Sverige är fynd framförallt gjorda i döda björkar, särskilt högstubbar av grova vårtbjörkar med fnösktickor (SLU Artdatabanken, 2021; Naturvårdsverket, 2008).</w:t>
      </w:r>
    </w:p>
    <w:p>
      <w:r>
        <w:t>Av den uppdaterade åtgärdstabellen för djupsvart brunbagge (2020–2027) framgår det att formellt skydd av större områden är nödvändigt för att klara arten på sikt, i kombination med den naturvårdsskötsel, ekoparker och frivilliga avsättningar som skogsägare arbetar med (Naturvårdsverket och Länsstyrelsen Gävleborg, 2022).</w:t>
      </w:r>
    </w:p>
    <w:p>
      <w:r>
        <w:t>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pPr>
        <w:pStyle w:val="Heading2"/>
      </w:pPr>
      <w:r>
        <w:t>Referenser – djupsvart brunbagge</w:t>
      </w:r>
    </w:p>
    <w:p>
      <w:r>
        <w:t xml:space="preserve">Naturvårdsverket &amp; Länsstyrelsen Gävleborg, 2022. </w:t>
      </w:r>
      <w:r>
        <w:rPr>
          <w:i/>
        </w:rPr>
        <w:t xml:space="preserve">Uppdaterad åtgärdstabell för björklevande vedskalbaggar, 2020–2027. </w:t>
      </w:r>
      <w:r>
        <w:t>Naturvårdsverket Stockholm.</w:t>
      </w:r>
    </w:p>
    <w:p>
      <w:r>
        <w:t xml:space="preserve">Naturvårdsverket, 2008. </w:t>
      </w:r>
      <w:r>
        <w:rPr>
          <w:i/>
        </w:rPr>
        <w:t xml:space="preserve">Åtgärdsprogram för björklevande vedskalbaggar i Norrland 2008–2012. </w:t>
      </w:r>
      <w:r>
        <w:t>Rapport 5843 – November 2008</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