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och inom 5 meter från avverkningsanmälan finns fynd av 17 naturvårdsarter, varav 12 är rödlistade, 8 är fridlysta, 13 är typiska (T) och 1 är signalart (S): garnlav (VU, T), gränsticka (VU, T), knärot (VU, T, §8), lunglav (NT, T), mörk kolflarnlav (NT), rosenticka (NT, T), sparvuggla (NT, §4), talltagel (NT, T), tallticka (NT, T), talltita (NT, §4), tretåig hackspett (NT, T, §4), ullticka (NT, T), vedticka (S, T), järpe (T, §4),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talltagel (NT, T), tallticka (NT, T), tretåig hackspett (NT, T, §4), ullticka (NT, T), vedticka (S, T),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