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61541-2024 i Sollefteå kommun</w:t>
      </w:r>
    </w:p>
    <w:p>
      <w:r>
        <w:t>Denna tillsynsbegäran behandlar höga naturvärden i avverkningsanmälan A 61541-2024 i Sollefteå kommun som inkom 2024-12-20 och omfattar 6,8 ha.</w:t>
      </w:r>
    </w:p>
    <w:p>
      <w:pPr>
        <w:pStyle w:val="Caption"/>
      </w:pPr>
      <w:r>
        <w:drawing>
          <wp:inline xmlns:a="http://schemas.openxmlformats.org/drawingml/2006/main" xmlns:pic="http://schemas.openxmlformats.org/drawingml/2006/picture">
            <wp:extent cx="5262825" cy="5724000"/>
            <wp:docPr id="1" name="Picture 1"/>
            <wp:cNvGraphicFramePr>
              <a:graphicFrameLocks noChangeAspect="1"/>
            </wp:cNvGraphicFramePr>
            <a:graphic>
              <a:graphicData uri="http://schemas.openxmlformats.org/drawingml/2006/picture">
                <pic:pic>
                  <pic:nvPicPr>
                    <pic:cNvPr id="0" name="A 61541-2024 karta.png"/>
                    <pic:cNvPicPr/>
                  </pic:nvPicPr>
                  <pic:blipFill>
                    <a:blip r:embed="rId16"/>
                    <a:stretch>
                      <a:fillRect/>
                    </a:stretch>
                  </pic:blipFill>
                  <pic:spPr>
                    <a:xfrm>
                      <a:off x="0" y="0"/>
                      <a:ext cx="52628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7040458, E 563213 i SWEREF 99 TM.</w:t>
      </w:r>
    </w:p>
    <w:p>
      <w:r>
        <w:t>I avverkningsanmälan finns fynd av 6 naturvårdsarter, varav 6 är rödlistade, 1 är fridlyst och 4 är typiska (T): garnlav (VU, T), gammelgransskål (NT, T), skogshare (NT), tretåig hackspett (NT, T, §4), ullticka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