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20 naturvårdsarter, varav 13 är rödlistade, 3 är fridlysta, 14 är typiska (T) och 6 är signalarter (S): garnlav (VU, T), blanksvart spiklav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