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25 meter från avverkningsanmälan finns fynd av 6 naturvårdsarter, varav 6 är rödlistade, 1 är fridlyst och 5 är typiska (T): gränsticka (VU, T), rosenticka (NT, T), skarp dropptaggsvamp (NT), talltagel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talltagel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