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59005-2025 i Örnsköldsviks kommun</w:t>
      </w:r>
    </w:p>
    <w:p>
      <w:r>
        <w:t>Detta klagomål behandlar höga naturvärden i avverkningsanmälan A 59005-2025 i Örnsköldsviks kommun som inkom 2025-11-26 och omfattar 14,7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59005-2025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7021517, E 645900 i SWEREF 99 TM.</w:t>
      </w:r>
    </w:p>
    <w:p>
      <w:r>
        <w:t>I och inom 21 meter från avverkningsanmälan finns fynd av 27 naturvårdsarter, varav 19 är rödlistade, 9 är fridlysta, 22 är typiska (T) och 4 är signalarter (S): garnlav (VU, T), gränsticka (VU, T), knärot (VU, T, §8), doftskinn (NT, T), duvhök (NT, §4), dvärgbägarlav (NT, T), gammelgransskål (NT, T), kolflarnlav (NT, T), lunglav (NT, T), rosenticka (NT, T), rynkskinn (NT, T), stjärntagging (NT, T), tallticka (NT, T), talltita (NT, §4), tretåig hackspett (NT, T, §4), ullticka (NT, T), vedflamlav (NT), vedskivlav (NT, T), violmussling (NT, T), norrlandslav (S, T), spindelblomster (S, T, §8), stuplav (S, T), vedticka (S, T), spillkråka (T, §4), tofsmes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3.96 ha med buffertzonerna och får av detta skäl inte avverkas.</w:t>
      </w:r>
    </w:p>
    <w:p>
      <w:pPr>
        <w:pStyle w:val="Caption"/>
      </w:pPr>
      <w:r>
        <w:drawing>
          <wp:inline xmlns:a="http://schemas.openxmlformats.org/drawingml/2006/main" xmlns:pic="http://schemas.openxmlformats.org/drawingml/2006/picture">
            <wp:extent cx="5486400" cy="4688892"/>
            <wp:docPr id="2" name="Picture 2"/>
            <wp:cNvGraphicFramePr>
              <a:graphicFrameLocks noChangeAspect="1"/>
            </wp:cNvGraphicFramePr>
            <a:graphic>
              <a:graphicData uri="http://schemas.openxmlformats.org/drawingml/2006/picture">
                <pic:pic>
                  <pic:nvPicPr>
                    <pic:cNvPr id="0" name="A 59005-2025 karta knärot.png"/>
                    <pic:cNvPicPr/>
                  </pic:nvPicPr>
                  <pic:blipFill>
                    <a:blip r:embed="rId17"/>
                    <a:stretch>
                      <a:fillRect/>
                    </a:stretch>
                  </pic:blipFill>
                  <pic:spPr>
                    <a:xfrm>
                      <a:off x="0" y="0"/>
                      <a:ext cx="5486400" cy="46888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7021517, E 645900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