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1040-2026 i Örnsköldsviks kommun</w:t>
      </w:r>
    </w:p>
    <w:p>
      <w:r>
        <w:t>Detta klagomål behandlar höga naturvärden i samrådsanmälan S 1040-2026 i Örnsköldsviks kommun som inkom 2026-04-13 och omfattar 4,6 ha.</w:t>
      </w:r>
    </w:p>
    <w:p>
      <w:pPr>
        <w:pStyle w:val="Caption"/>
      </w:pPr>
      <w:r>
        <w:drawing>
          <wp:inline xmlns:a="http://schemas.openxmlformats.org/drawingml/2006/main" xmlns:pic="http://schemas.openxmlformats.org/drawingml/2006/picture">
            <wp:extent cx="5313187" cy="5724000"/>
            <wp:docPr id="1" name="Picture 1"/>
            <wp:cNvGraphicFramePr>
              <a:graphicFrameLocks noChangeAspect="1"/>
            </wp:cNvGraphicFramePr>
            <a:graphic>
              <a:graphicData uri="http://schemas.openxmlformats.org/drawingml/2006/picture">
                <pic:pic>
                  <pic:nvPicPr>
                    <pic:cNvPr id="0" name="S 1040-2026 karta.png"/>
                    <pic:cNvPicPr/>
                  </pic:nvPicPr>
                  <pic:blipFill>
                    <a:blip r:embed="rId16"/>
                    <a:stretch>
                      <a:fillRect/>
                    </a:stretch>
                  </pic:blipFill>
                  <pic:spPr>
                    <a:xfrm>
                      <a:off x="0" y="0"/>
                      <a:ext cx="5313187"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7054358, E 669904 i SWEREF 99 TM.</w:t>
      </w:r>
    </w:p>
    <w:p>
      <w:r>
        <w:t>I samrådsanmälan finns fynd av 6 naturvårdsarter, varav 3 är rödlistade, 6 är typiska (T) och 3 är signalarter (S): garnlav (VU, T), kolflarnlav (NT, T), lunglav (NT, T), bårdlav (S, T), stor aspticka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