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171-2026 i Örnsköldsviks kommun</w:t>
      </w:r>
    </w:p>
    <w:p>
      <w:r>
        <w:t>Detta klagomål behandlar höga naturvärden i samrådsanmälan S 171-2026 i Örnsköldsviks kommun som inkom 2026-01-22 och omfattar 29,9 ha.</w:t>
      </w:r>
    </w:p>
    <w:p>
      <w:pPr>
        <w:pStyle w:val="Caption"/>
      </w:pPr>
      <w:r>
        <w:drawing>
          <wp:inline xmlns:a="http://schemas.openxmlformats.org/drawingml/2006/main" xmlns:pic="http://schemas.openxmlformats.org/drawingml/2006/picture">
            <wp:extent cx="5297977" cy="5724000"/>
            <wp:docPr id="1" name="Picture 1"/>
            <wp:cNvGraphicFramePr>
              <a:graphicFrameLocks noChangeAspect="1"/>
            </wp:cNvGraphicFramePr>
            <a:graphic>
              <a:graphicData uri="http://schemas.openxmlformats.org/drawingml/2006/picture">
                <pic:pic>
                  <pic:nvPicPr>
                    <pic:cNvPr id="0" name="S 171-2026 karta.png"/>
                    <pic:cNvPicPr/>
                  </pic:nvPicPr>
                  <pic:blipFill>
                    <a:blip r:embed="rId16"/>
                    <a:stretch>
                      <a:fillRect/>
                    </a:stretch>
                  </pic:blipFill>
                  <pic:spPr>
                    <a:xfrm>
                      <a:off x="0" y="0"/>
                      <a:ext cx="529797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7051016, E 618595 i SWEREF 99 TM.</w:t>
      </w:r>
    </w:p>
    <w:p>
      <w:r>
        <w:t>I samrådsanmälan finns fynd av 14 naturvårdsarter, varav 9 är rödlistade, 6 är fridlysta, 13 är typiska (T) och 3 är signalarter (S): doftticka (VU, T, §8), garnlav (VU, T), knärot (VU, T, §8), gammelgransskål (NT, T), harticka (NT, T), lunglav (NT, T), skrovellav (NT, T), talltita (NT, §4), tretåig hackspett (NT, T, §4), norrlandslav (S, T), skinnlav (S, T), stuplav (S, T), järpe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80592"/>
            <wp:docPr id="2" name="Picture 2"/>
            <wp:cNvGraphicFramePr>
              <a:graphicFrameLocks noChangeAspect="1"/>
            </wp:cNvGraphicFramePr>
            <a:graphic>
              <a:graphicData uri="http://schemas.openxmlformats.org/drawingml/2006/picture">
                <pic:pic>
                  <pic:nvPicPr>
                    <pic:cNvPr id="0" name="S 171-2026 karta knärot.png"/>
                    <pic:cNvPicPr/>
                  </pic:nvPicPr>
                  <pic:blipFill>
                    <a:blip r:embed="rId17"/>
                    <a:stretch>
                      <a:fillRect/>
                    </a:stretch>
                  </pic:blipFill>
                  <pic:spPr>
                    <a:xfrm>
                      <a:off x="0" y="0"/>
                      <a:ext cx="5486400" cy="5680592"/>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7051016, E 618595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