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45096-2021 i Örnsköldsviks kommun</w:t>
      </w:r>
    </w:p>
    <w:p>
      <w:r>
        <w:t>Detta dokument behandlar höga naturvärden i avverkningsanmälan A 45096-2021 i Örnsköldsviks kommun. Denna avverkningsanmälan inkom 2021-08-31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fjällvråk (NT, §4), havsörn (NT, §4), rödvingetrast (NT, §4) och ärtsångare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3521"/>
            <wp:docPr id="1" name="Picture 1"/>
            <wp:cNvGraphicFramePr>
              <a:graphicFrameLocks noChangeAspect="1"/>
            </wp:cNvGraphicFramePr>
            <a:graphic>
              <a:graphicData uri="http://schemas.openxmlformats.org/drawingml/2006/picture">
                <pic:pic>
                  <pic:nvPicPr>
                    <pic:cNvPr id="0" name="A 45096-2021 karta.png"/>
                    <pic:cNvPicPr/>
                  </pic:nvPicPr>
                  <pic:blipFill>
                    <a:blip r:embed="rId16"/>
                    <a:stretch>
                      <a:fillRect/>
                    </a:stretch>
                  </pic:blipFill>
                  <pic:spPr>
                    <a:xfrm>
                      <a:off x="0" y="0"/>
                      <a:ext cx="5486400" cy="3773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7062555, E 700254 i SWEREF 99 TM.</w:t>
      </w:r>
    </w:p>
    <w:p>
      <w:pPr>
        <w:pStyle w:val="Heading1"/>
      </w:pPr>
      <w:r>
        <w:t>Fridlysta arter</w:t>
      </w:r>
    </w:p>
    <w:p>
      <w:r>
        <w:t>Följande fridlysta arter har sina livsmiljöer och växtplatser i den avverkningsanmälda skogen: fjällvråk (NT, §4), havsörn (NT, §4), rödvingetrast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