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21981-2026 i Örnsköldsviks kommun</w:t>
      </w:r>
    </w:p>
    <w:p>
      <w:r>
        <w:t>Detta klagomål behandlar höga naturvärden i avverkningsanmälan A 21981-2026 i Örnsköldsviks kommun som inkom 2026-05-11 och omfattar 4,6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21981-2026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7033977, E 637948 i SWEREF 99 TM.</w:t>
      </w:r>
    </w:p>
    <w:p>
      <w:r>
        <w:t>I och inom 16 meter från avverkningsanmälan finns fynd av 10 naturvårdsarter, varav 6 är rödlistade, 6 är fridlysta, 5 är typiska (T) och 1 är signalart (S): garnlav (VU, T), grantickeporing (VU), gränsticka (VU, T), rödvingetrast (NT, §4), talltita (NT, §4), tretåig hackspett (NT, T, §4), vedticka (S, T), spillkråka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