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59005-2025 i Örnsköldsviks kommun</w:t>
      </w:r>
    </w:p>
    <w:p>
      <w:r>
        <w:t>Denna tillsynsbegäran behandlar höga naturvärden i avverkningsanmälan A 59005-2025 i Örnsköldsviks kommun som inkom 2025-11-26 och omfattar 14,7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7021517, E 645900 i SWEREF 99 TM.</w:t>
      </w:r>
    </w:p>
    <w:p>
      <w:r>
        <w:t>I och inom 21 meter från avverkningsanmälan finns fynd av 12 naturvårdsarter, varav 12 är rödlistade, 1 är fridlyst och 10 är typiska (T): garnlav (VU, T), gränsticka (VU, T), doftskinn (NT, T), duvhök (NT, §4), dvärgbägarlav (NT, T), gammelgransskål (NT, T), lunglav (NT, T), rosenticka (NT, T), rynkskinn (NT, T), stjärntagging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dvärgbägarlav (NT, T), gammelgransskål (NT, T), lunglav (NT, T), rosenticka (NT, T), rynkskinn (NT, T), stjärntagging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