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23 naturvårdsarter, varav 13 är rödlistade, 7 är fridlysta, 18 är typiska (T) och 6 är signalarter (S):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