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53060-2021 i Örnsköldsviks kommun</w:t>
      </w:r>
    </w:p>
    <w:p>
      <w:r>
        <w:t>Detta klagomål behandlar höga naturvärden i avverkningsanmälan A 53060-2021 i Örnsköldsviks kommun som inkom 2021-09-28 och omfattar 13,4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A 53060-2021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7062286, E 618956 i SWEREF 99 TM.</w:t>
      </w:r>
    </w:p>
    <w:p>
      <w:r>
        <w:t>I och inom 24 meter från avverkningsanmälan finns fynd av 15 naturvårdsarter, varav 15 är rödlistade, 2 är fridlysta och 11 är typiska (T): urskogsporing (EN), garnlav (VU, T), gräddporing (VU, T), gränsticka (VU, T), lappticka (VU, T), gammelgransskål (NT, T), kolflarnlav (NT, T), lavskrika (NT, T, §4), lunglav (NT, T), rosenticka (NT, T), tretåig hackspett (NT, T, §4), ullticka (NT, T), vaddporing (NT), vitgrynig nållav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