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12979-2023 i Örnsköldsviks kommun</w:t>
      </w:r>
    </w:p>
    <w:p>
      <w:r>
        <w:t>Denna tillsynsbegäran behandlar höga naturvärden i avverkningsanmälan A 12979-2023 i Örnsköldsviks kommun som inkom 2023-03-17 och omfattar 5,2 ha.</w:t>
      </w:r>
    </w:p>
    <w:p>
      <w:pPr>
        <w:pStyle w:val="Caption"/>
      </w:pPr>
      <w:r>
        <w:drawing>
          <wp:inline xmlns:a="http://schemas.openxmlformats.org/drawingml/2006/main" xmlns:pic="http://schemas.openxmlformats.org/drawingml/2006/picture">
            <wp:extent cx="5057184" cy="5724000"/>
            <wp:docPr id="1" name="Picture 1"/>
            <wp:cNvGraphicFramePr>
              <a:graphicFrameLocks noChangeAspect="1"/>
            </wp:cNvGraphicFramePr>
            <a:graphic>
              <a:graphicData uri="http://schemas.openxmlformats.org/drawingml/2006/picture">
                <pic:pic>
                  <pic:nvPicPr>
                    <pic:cNvPr id="0" name="A 12979-2023 karta.png"/>
                    <pic:cNvPicPr/>
                  </pic:nvPicPr>
                  <pic:blipFill>
                    <a:blip r:embed="rId16"/>
                    <a:stretch>
                      <a:fillRect/>
                    </a:stretch>
                  </pic:blipFill>
                  <pic:spPr>
                    <a:xfrm>
                      <a:off x="0" y="0"/>
                      <a:ext cx="50571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7079064, E 612073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