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klagomål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7021517, E 645900 i SWEREF 99 TM.</w:t>
      </w:r>
    </w:p>
    <w:p>
      <w:r>
        <w:t>I och inom 21 meter från avverkningsanmälan finns fynd av 27 naturvårdsarter, varav 19 är rödlistade, 9 är fridlysta, 22 är typiska (T) och 4 är signalarter (S): garnlav (VU, T), gränsticka (VU, T), knärot (VU, T, §8), doftskinn (NT, T), duvhök (NT, §4), dvärgbägarlav (NT, T), gammelgransskål (NT, T), kolflarnlav (NT, T), lunglav (NT, T), rosenticka (NT, T), rynkskinn (NT, T), stjärntagging (NT, T), tallticka (NT, T), talltita (NT, §4), tretåig hackspett (NT, T, §4), ullticka (NT, T), vedflamlav (NT), vedskivlav (NT, T), violmussling (NT, T), norrlandslav (S, T), spindelblomster (S, T, §8), stuplav (S, T), vedticka (S, T), spillkråka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4688892"/>
            <wp:docPr id="2" name="Picture 2"/>
            <wp:cNvGraphicFramePr>
              <a:graphicFrameLocks noChangeAspect="1"/>
            </wp:cNvGraphicFramePr>
            <a:graphic>
              <a:graphicData uri="http://schemas.openxmlformats.org/drawingml/2006/picture">
                <pic:pic>
                  <pic:nvPicPr>
                    <pic:cNvPr id="0" name="A 59005-2025 karta knärot.png"/>
                    <pic:cNvPicPr/>
                  </pic:nvPicPr>
                  <pic:blipFill>
                    <a:blip r:embed="rId17"/>
                    <a:stretch>
                      <a:fillRect/>
                    </a:stretch>
                  </pic:blipFill>
                  <pic:spPr>
                    <a:xfrm>
                      <a:off x="0" y="0"/>
                      <a:ext cx="5486400" cy="4688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7021517, E 645900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