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53060-2021 i Örnsköldsviks kommun</w:t>
      </w:r>
    </w:p>
    <w:p>
      <w:r>
        <w:t>Denna tillsynsbegäran behandlar höga naturvärden i avverkningsanmälan A 53060-2021 i Örnsköldsviks kommun som inkom 2021-09-28 och omfattar 13,4 ha.</w:t>
      </w:r>
    </w:p>
    <w:p>
      <w:pPr>
        <w:pStyle w:val="Caption"/>
      </w:pPr>
      <w:r>
        <w:drawing>
          <wp:inline xmlns:a="http://schemas.openxmlformats.org/drawingml/2006/main" xmlns:pic="http://schemas.openxmlformats.org/drawingml/2006/picture">
            <wp:extent cx="5215041" cy="5724000"/>
            <wp:docPr id="1" name="Picture 1"/>
            <wp:cNvGraphicFramePr>
              <a:graphicFrameLocks noChangeAspect="1"/>
            </wp:cNvGraphicFramePr>
            <a:graphic>
              <a:graphicData uri="http://schemas.openxmlformats.org/drawingml/2006/picture">
                <pic:pic>
                  <pic:nvPicPr>
                    <pic:cNvPr id="0" name="A 53060-2021 karta.png"/>
                    <pic:cNvPicPr/>
                  </pic:nvPicPr>
                  <pic:blipFill>
                    <a:blip r:embed="rId16"/>
                    <a:stretch>
                      <a:fillRect/>
                    </a:stretch>
                  </pic:blipFill>
                  <pic:spPr>
                    <a:xfrm>
                      <a:off x="0" y="0"/>
                      <a:ext cx="5215041" cy="5724000"/>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7062286, E 618956 i SWEREF 99 TM.</w:t>
      </w:r>
    </w:p>
    <w:p>
      <w:r>
        <w:t>I och inom 24 meter från avverkningsanmälan finns fynd av 15 naturvårdsarter, varav 15 är rödlistade, 2 är fridlysta och 11 är typiska (T): urskogsporing (EN), garnlav (VU, T), gräddporing (VU, T), gränsticka (VU, T), lappticka (VU, T), gammelgransskål (NT, T), kolflarnlav (NT, T), lavskrika (NT, T, §4), lunglav (NT, T), rosenticka (NT, T), tretåig hackspett (NT, T, §4), ullticka (NT, T), vaddporing (NT), vitgrynig nållav (NT) och vitplätt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Urskogsporing (EN)</w:t>
      </w:r>
      <w:r>
        <w:t xml:space="preserve"> är en starkt hotad art som växer på lågor av barrträd, företrädesvis tall, mer sällan gran. Den är hittills bara påträffad i äldre skogsbestånd med tydlig naturskogskaraktär. Urskogsporingen är förmodligen gynnad av brand och den typ av ved som arten växer på nyskapas knappast alls i modernt skogsbruk. Kända lokaler måste skyddas och undantas från skogsbruk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Lappticka (VU)</w:t>
      </w:r>
      <w:r>
        <w:t xml:space="preserve">, rödlistad som sårbar, är knuten till gamla granskogar med riklig förekomst av död ved. Den klassas som en “urskogsindikator” och alla skogsskötselåtgärder på eller i omedelbar närhet av lokalerna utgör ett hot. Lappticka är typisk art för </w:t>
      </w:r>
      <w:r>
        <w:rPr>
          <w:i/>
        </w:rPr>
        <w:t>9010 Taiga</w:t>
      </w:r>
      <w:r>
        <w:t xml:space="preserve"> (Nitare &amp; Skogsstyrelsen, 2019; SLU Artdatabanken, 2024).</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gräddporing (VU, T), gränsticka (VU, T), lappticka (VU, T), gammelgransskål (NT, T), kolflarnlav (NT, T), lavskrika (NT, T, §4), lunglav (NT, T), rosenticka (NT, T), tretåig hackspett (NT, T, §4) och ullticka (NT,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