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4428-2023 i Örnsköldsviks kommun</w:t>
      </w:r>
    </w:p>
    <w:p>
      <w:r>
        <w:t>Detta klagomål behandlar höga naturvärden i avverkningsanmälan A 4428-2023 i Örnsköldsviks kommun som inkom 2023-01-30 och omfattar 1,3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4428-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7026498, E 689818 i SWEREF 99 TM.</w:t>
      </w:r>
    </w:p>
    <w:p>
      <w:r>
        <w:t>Inom 20 meter från avverkningsanmälan finns fynd av 2 naturvårdsarter, varav 2 är rödlistade, 1 är fridlyst och 1 är typisk (T): igelkott (VU) och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