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963-2026 i Örnsköldsviks kommun</w:t>
      </w:r>
    </w:p>
    <w:p>
      <w:r>
        <w:t>Denna tillsynsbegäran behandlar höga naturvärden i samrådsanmälan S 963-2026 i Örnsköldsviks kommun som inkom 2026-04-02 och omfattar 1,0 ha.</w:t>
      </w:r>
    </w:p>
    <w:p>
      <w:pPr>
        <w:pStyle w:val="Caption"/>
      </w:pPr>
      <w:r>
        <w:drawing>
          <wp:inline xmlns:a="http://schemas.openxmlformats.org/drawingml/2006/main" xmlns:pic="http://schemas.openxmlformats.org/drawingml/2006/picture">
            <wp:extent cx="5486400" cy="3949831"/>
            <wp:docPr id="1" name="Picture 1"/>
            <wp:cNvGraphicFramePr>
              <a:graphicFrameLocks noChangeAspect="1"/>
            </wp:cNvGraphicFramePr>
            <a:graphic>
              <a:graphicData uri="http://schemas.openxmlformats.org/drawingml/2006/picture">
                <pic:pic>
                  <pic:nvPicPr>
                    <pic:cNvPr id="0" name="S 963-2026 karta.png"/>
                    <pic:cNvPicPr/>
                  </pic:nvPicPr>
                  <pic:blipFill>
                    <a:blip r:embed="rId16"/>
                    <a:stretch>
                      <a:fillRect/>
                    </a:stretch>
                  </pic:blipFill>
                  <pic:spPr>
                    <a:xfrm>
                      <a:off x="0" y="0"/>
                      <a:ext cx="5486400" cy="394983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7032354, E 674596 i SWEREF 99 TM.</w:t>
      </w:r>
    </w:p>
    <w:p>
      <w:r>
        <w:t>I samrådsanmälan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