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14959-2023 i Örnsköldsviks kommun</w:t>
      </w:r>
    </w:p>
    <w:p>
      <w:r>
        <w:t>Denna tillsynsbegäran behandlar höga naturvärden i avverkningsanmälan A 14959-2023 i Örnsköldsviks kommun som inkom 2023-03-30 och omfattar 8,4 ha.</w:t>
      </w:r>
    </w:p>
    <w:p>
      <w:pPr>
        <w:pStyle w:val="Caption"/>
      </w:pPr>
      <w:r>
        <w:drawing>
          <wp:inline xmlns:a="http://schemas.openxmlformats.org/drawingml/2006/main" xmlns:pic="http://schemas.openxmlformats.org/drawingml/2006/picture">
            <wp:extent cx="5486400" cy="5091015"/>
            <wp:docPr id="1" name="Picture 1"/>
            <wp:cNvGraphicFramePr>
              <a:graphicFrameLocks noChangeAspect="1"/>
            </wp:cNvGraphicFramePr>
            <a:graphic>
              <a:graphicData uri="http://schemas.openxmlformats.org/drawingml/2006/picture">
                <pic:pic>
                  <pic:nvPicPr>
                    <pic:cNvPr id="0" name="A 14959-2023 karta.png"/>
                    <pic:cNvPicPr/>
                  </pic:nvPicPr>
                  <pic:blipFill>
                    <a:blip r:embed="rId16"/>
                    <a:stretch>
                      <a:fillRect/>
                    </a:stretch>
                  </pic:blipFill>
                  <pic:spPr>
                    <a:xfrm>
                      <a:off x="0" y="0"/>
                      <a:ext cx="5486400" cy="5091015"/>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7039766, E 693510 i SWEREF 99 TM.</w:t>
      </w:r>
    </w:p>
    <w:p>
      <w:r>
        <w:t>I och inom 3 meter från avverkningsanmälan finns fynd av 5 naturvårdsarter, varav 2 är rödlistade, 5 är typiska (T) och 3 är signalarter (S): aspgelélav (VU, T), lunglav (NT, T), korallblylav (S, T), skinnlav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aspgelélav (VU, T), lunglav (NT, T), korallblylav (S, T), skinnlav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