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27491-2025 i Örnsköldsviks kommun</w:t>
      </w:r>
    </w:p>
    <w:p>
      <w:r>
        <w:t>Denna tillsynsbegäran behandlar höga naturvärden i avverkningsanmälan A 27491-2025 i Örnsköldsviks kommun som inkom 2025-06-05 och omfattar 11,6 ha.</w:t>
      </w:r>
    </w:p>
    <w:p>
      <w:pPr>
        <w:pStyle w:val="Caption"/>
      </w:pPr>
      <w:r>
        <w:drawing>
          <wp:inline xmlns:a="http://schemas.openxmlformats.org/drawingml/2006/main" xmlns:pic="http://schemas.openxmlformats.org/drawingml/2006/picture">
            <wp:extent cx="5486400" cy="3812200"/>
            <wp:docPr id="1" name="Picture 1"/>
            <wp:cNvGraphicFramePr>
              <a:graphicFrameLocks noChangeAspect="1"/>
            </wp:cNvGraphicFramePr>
            <a:graphic>
              <a:graphicData uri="http://schemas.openxmlformats.org/drawingml/2006/picture">
                <pic:pic>
                  <pic:nvPicPr>
                    <pic:cNvPr id="0" name="A 27491-2025 karta.png"/>
                    <pic:cNvPicPr/>
                  </pic:nvPicPr>
                  <pic:blipFill>
                    <a:blip r:embed="rId16"/>
                    <a:stretch>
                      <a:fillRect/>
                    </a:stretch>
                  </pic:blipFill>
                  <pic:spPr>
                    <a:xfrm>
                      <a:off x="0" y="0"/>
                      <a:ext cx="5486400" cy="38122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7033709, E 638153 i SWEREF 99 TM.</w:t>
      </w:r>
    </w:p>
    <w:p>
      <w:r>
        <w:t>I och inom 21 meter från avverkningsanmälan finns fynd av 15 naturvårdsarter, varav 10 är rödlistade, 5 är fridlysta, 11 är typiska (T) och 3 är signalarter (S): garnlav (VU, T), doftskinn (NT, T), kådvaxskinn (NT), kötticka (NT), lunglav (NT, T), rynkskinn (NT, T), talltita (NT, §4), tretåig hackspett (NT, T, §4), ullticka (NT, T), vedskivlav (NT, T), luddlav (S, T), plattlummer (S, T, §9), vedticka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rynkskinn (NT, T), tretåig hackspett (NT, T, §4), ullticka (NT, T), vedskivlav (NT, T), luddlav (S, T), plattlummer (S, T, §9),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