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10146-2025 i Örnsköldsviks kommun</w:t>
      </w:r>
    </w:p>
    <w:p>
      <w:r>
        <w:t>Detta dokument behandlar höga naturvärden i avverkningsanmälan A 10146-2025 i Örnsköldsviks kommun. Denna avverkningsanmälan inkom 2025-03-03 15:19:12 och omfattar 5,0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långskägg (VU, §8), doftskinn (NT), gammelgransskål (NT), garnlav (NT), lunglav (NT), rosenticka (NT), spillkråka (NT, §4), ullticka (NT), violettgrå tagellav (NT), vitgrynig nållav (NT), blodticka (S), bronshjon (S), bårdlav (S), gulnål (S), korallblylav (S), stuplav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2838"/>
            <wp:docPr id="1" name="Picture 1"/>
            <wp:cNvGraphicFramePr>
              <a:graphicFrameLocks noChangeAspect="1"/>
            </wp:cNvGraphicFramePr>
            <a:graphic>
              <a:graphicData uri="http://schemas.openxmlformats.org/drawingml/2006/picture">
                <pic:pic>
                  <pic:nvPicPr>
                    <pic:cNvPr id="0" name="A 10146-2025 karta.png"/>
                    <pic:cNvPicPr/>
                  </pic:nvPicPr>
                  <pic:blipFill>
                    <a:blip r:embed="rId16"/>
                    <a:stretch>
                      <a:fillRect/>
                    </a:stretch>
                  </pic:blipFill>
                  <pic:spPr>
                    <a:xfrm>
                      <a:off x="0" y="0"/>
                      <a:ext cx="5486400" cy="4902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7007350, E 660609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långskägg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Långskägg (VU, §8)</w:t>
      </w:r>
      <w:r>
        <w:t xml:space="preserve"> är en exklusiv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