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61401-2019 i Örnsköldsviks kommun</w:t>
      </w:r>
    </w:p>
    <w:p>
      <w:r>
        <w:t>Detta dokument behandlar höga naturvärden i avverkningsanmälan A 61401-2019 i Örnsköldsviks kommun. Denna avverkningsanmälan inkom 2019-11-14 och omfattar 7,5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4 naturvårdsarter hittats: garnlav (NT), ullticka (NT), violettgrå tagellav (NT) och vedticka (S). Av dessa är 3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852153"/>
            <wp:docPr id="1" name="Picture 1"/>
            <wp:cNvGraphicFramePr>
              <a:graphicFrameLocks noChangeAspect="1"/>
            </wp:cNvGraphicFramePr>
            <a:graphic>
              <a:graphicData uri="http://schemas.openxmlformats.org/drawingml/2006/picture">
                <pic:pic>
                  <pic:nvPicPr>
                    <pic:cNvPr id="0" name="A 61401-2019 karta.png"/>
                    <pic:cNvPicPr/>
                  </pic:nvPicPr>
                  <pic:blipFill>
                    <a:blip r:embed="rId16"/>
                    <a:stretch>
                      <a:fillRect/>
                    </a:stretch>
                  </pic:blipFill>
                  <pic:spPr>
                    <a:xfrm>
                      <a:off x="0" y="0"/>
                      <a:ext cx="5486400" cy="385215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7075027, E 678372 i SWEREF 99 TM.</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tre olika arter: </w:t>
      </w:r>
      <w:r>
        <w:rPr>
          <w:i/>
        </w:rPr>
        <w:t xml:space="preserve">Skeletocutis brevispora </w:t>
      </w:r>
      <w:r>
        <w:t>(ulltickeporing)</w:t>
      </w:r>
      <w:r>
        <w:rPr>
          <w:i/>
        </w:rPr>
        <w:t>, Skeletocutis delicata och Skeletocutis exilis</w:t>
      </w:r>
      <w:r>
        <w:t>. De två sistnämnda arterna står för närvarande (2020) som ej bedömda i rödlistan (SLU Artdatabanken, 2024; Nitare &amp; Skogsstyrelsen, 2019; Miettinen &amp; Niemelä, 2018).</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2025-06-16</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