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48151-2019 i Örnsköldsviks kommun</w:t>
      </w:r>
    </w:p>
    <w:p>
      <w:r>
        <w:t>Detta dokument behandlar höga naturvärden i avverkningsanmälan A 48151-2019 i Örnsköldsviks kommun. Denna avverkningsanmälan inkom 2019-09-18 och omfattar 30,0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25 naturvårdsarter hittats: aspgelélav (VU), knärot (VU, §8), lappticka (VU), rynkskinn (VU), doftskinn (NT), gammelgransskål (NT), garnlav (NT), granticka (NT), kolflarnlav (NT), lunglav (NT), rosenticka (NT), stjärntagging (NT), talltita (NT, §4), tretåig hackspett (NT, §4), ullticka (NT), vitgrynig nållav (NT), bårdlav (S), korallblylav (S), luddlav (S), mörk husmossa (S), skinnlav (S), stor aspticka (S), stuplav (S), trådticka (S) och vedticka (S). Av dessa är 16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33200"/>
            <wp:docPr id="1" name="Picture 1"/>
            <wp:cNvGraphicFramePr>
              <a:graphicFrameLocks noChangeAspect="1"/>
            </wp:cNvGraphicFramePr>
            <a:graphic>
              <a:graphicData uri="http://schemas.openxmlformats.org/drawingml/2006/picture">
                <pic:pic>
                  <pic:nvPicPr>
                    <pic:cNvPr id="0" name="A 48151-2019 karta.png"/>
                    <pic:cNvPicPr/>
                  </pic:nvPicPr>
                  <pic:blipFill>
                    <a:blip r:embed="rId16"/>
                    <a:stretch>
                      <a:fillRect/>
                    </a:stretch>
                  </pic:blipFill>
                  <pic:spPr>
                    <a:xfrm>
                      <a:off x="0" y="0"/>
                      <a:ext cx="5486400" cy="413320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7018417, E 649298 i SWEREF 99 TM.</w:t>
      </w:r>
    </w:p>
    <w:p>
      <w:r>
        <w:rPr>
          <w:b/>
        </w:rPr>
        <w:t>Aspgelélav (VU)</w:t>
      </w:r>
      <w:r>
        <w:t xml:space="preserve"> växer praktiskt taget enbart på asp i skog med hög luftfuktighet. Aspgelélav missgynnas vid slutavverkning. I norra Sverige hotas arten genom slutavverkning av äldre barrskog med åldriga aspar, ofta på skogsbergens sluttningar. Arten försvinner på aspar som lämnas kvar på hyggen (SLU Artdatabanken, 2024).</w:t>
      </w:r>
    </w:p>
    <w:p>
      <w:r>
        <w:rPr>
          <w:b/>
        </w:rPr>
        <w:t>Doftskinn (NT)</w:t>
      </w:r>
      <w:r>
        <w:t>,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(SLU Artdatabanken, 2024;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(SLU Artdatabanken, 2024).</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(SLU Artdatabanken, 2024; Nitare &amp; Skogsstyrelsen, 2019).</w:t>
      </w:r>
    </w:p>
    <w:p>
      <w:r>
        <w:rPr>
          <w:b/>
        </w:rPr>
        <w:t>Lappticka (VU)</w:t>
      </w:r>
      <w:r>
        <w:t>, rödlistad som sårbar, är knuten till gamla granskogar med riklig förekomst av död ved. Den klassas som en “urskogsindikator” och alla skogsskötselåtgärder på eller i omedelbar närhet av lokalerna utgör ett hot (Nitare &amp; Skogsstyrelsen, 2019; SLU Artdatabanken, 2024).</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 xml:space="preserve">Mörk husmossa </w:t>
      </w:r>
      <w:r>
        <w:t>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(SLU Artdatabanken, 2024; Nitare &amp; Skogsstyrelsen, 2019).</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r>
        <w:rPr>
          <w:b/>
        </w:rPr>
        <w:t>Rynkskinn (VU)</w:t>
      </w:r>
      <w:r>
        <w:t>,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(Nitare &amp; Skogsstyrelsen, 2019; SLU Artdatabanken, 2024).</w:t>
      </w:r>
    </w:p>
    <w:p>
      <w:r>
        <w:rPr>
          <w:b/>
        </w:rPr>
        <w:t xml:space="preserve">Skinnlav </w:t>
      </w:r>
      <w:r>
        <w:t>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(Nitare &amp; Skogsstyrelsen, 2019).</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(SLU Artdatabanken, 2024; Nitare &amp; Skogsstyrelsen, 2019).</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pPr>
        <w:pStyle w:val="Heading1"/>
      </w:pPr>
      <w:r>
        <w:t>Fridlysta arter</w:t>
      </w:r>
    </w:p>
    <w:p>
      <w:r>
        <w:t>Följande fridlysta arter har sina livsmiljöer och växtplatser i den avverkningsanmälda skogen: knärot (VU, §8), talltita (NT, §4)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0.79 ha med buffertzonerna och får av detta skäl inte avverkas.</w:t>
      </w:r>
    </w:p>
    <w:p>
      <w:pPr>
        <w:pStyle w:val="Caption"/>
      </w:pPr>
      <w:r>
        <w:drawing>
          <wp:inline xmlns:a="http://schemas.openxmlformats.org/drawingml/2006/main" xmlns:pic="http://schemas.openxmlformats.org/drawingml/2006/picture">
            <wp:extent cx="5486400" cy="4956807"/>
            <wp:docPr id="2" name="Picture 2"/>
            <wp:cNvGraphicFramePr>
              <a:graphicFrameLocks noChangeAspect="1"/>
            </wp:cNvGraphicFramePr>
            <a:graphic>
              <a:graphicData uri="http://schemas.openxmlformats.org/drawingml/2006/picture">
                <pic:pic>
                  <pic:nvPicPr>
                    <pic:cNvPr id="0" name="A 48151-2019 karta knärot.png"/>
                    <pic:cNvPicPr/>
                  </pic:nvPicPr>
                  <pic:blipFill>
                    <a:blip r:embed="rId17"/>
                    <a:stretch>
                      <a:fillRect/>
                    </a:stretch>
                  </pic:blipFill>
                  <pic:spPr>
                    <a:xfrm>
                      <a:off x="0" y="0"/>
                      <a:ext cx="5486400" cy="4956807"/>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7018417, E 649298 i SWEREF 99 TM.</w:t>
      </w:r>
    </w:p>
    <w:p>
      <w:pPr>
        <w:pStyle w:val="Caption"/>
      </w:pP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25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25 naturvårdsarter varav 16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