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16050-2024 i Ragunda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