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62948-2021 i Ragunda kommun</w:t>
      </w:r>
    </w:p>
    <w:p>
      <w:r>
        <w:t>Denna tillsynsbegäran behandlar höga naturvärden i avverkningsanmälan A 62948-2021 i Ragunda kommun som inkom 2021-11-04 och omfattar 3,5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7010434, E 544430 i SWEREF 99 TM.</w:t>
      </w:r>
    </w:p>
    <w:p>
      <w:r>
        <w:t>I och inom 22 meter från avverkningsanmälan finns fynd av 15 naturvårdsarter, varav 7 är rödlistade, 3 är fridlysta, 14 är typiska (T) och 7 är signalarter (S): garnlav (VU, T), knärot (VU, T, §8), brunpudrad nållav (NT, T), dropptaggsvamp (NT, T), lunglav (NT, T), ullticka (NT, T), vitgrynig nållav (NT), grönkulla (S, T, §8), guckusko (S, T, §7), gulnål (S, T), kransrams (S, T), luddlav (S, T), tibast (S, T), underviol (S, T) och bergsslok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lunglav (NT, T), ullticka (NT, T), grönkulla (S, T, §8), guckusko (S, T, §7), gulnål (S, T), kransrams (S, T), luddlav (S, T), tibast (S, T), underviol (S, T) och bergsslok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