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11987-2024 i Ragunda kommun har hittats 25 naturvårdsarter varav 15 är rödlistade.</w:t>
      </w:r>
    </w:p>
    <w:p>
      <w:r>
        <w:t>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