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841-2025 i Ragunda kommun</w:t>
      </w:r>
    </w:p>
    <w:p>
      <w:r>
        <w:t>Detta klagomål behandlar höga naturvärden i samrådsanmälan S 841-2025 i Ragunda kommun som inkom 2025-03-17 och omfattar 1238,5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S 841-2025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7011693, E 553501 i SWEREF 99 TM.</w:t>
      </w:r>
    </w:p>
    <w:p>
      <w:r>
        <w:t>I och inom 24 meter från samrådsanmälan finns fynd av 12 naturvårdsarter, varav 2 är rödlistade, 8 är fridlysta, 9 är typiska (T) och 4 är signalarter (S): doftticka (VU, T, §8), garnlav (VU, T), bårdlav (S, T), korallrot (S, T, §8), plattlummer (S, T, §9), stuplav (S, T), blåsippa (T, §9), kattfot (T), mattlummer (T, §9), fläcknycklar (§8),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