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13305-2022 i Ragunda kommun</w:t>
      </w:r>
    </w:p>
    <w:p>
      <w:r>
        <w:t>Denna tillsynsbegäran behandlar höga naturvärden i avverkningsanmälan A 13305-2022 i Ragunda kommun som inkom 2022-03-24 och omfattar 6,0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13305-2022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7017919, E 550981 i SWEREF 99 TM.</w:t>
      </w:r>
    </w:p>
    <w:p>
      <w:r>
        <w:t>I avverkningsanmälan finns fynd av 17 naturvårdsarter, varav 9 är rödlistade, 3 är fridlysta, 13 är typiska (T) och 7 är signalarter (S): garnlav (VU, T), liten hornflikmossa (VU), dropptaggsvamp (NT, T), kolflarnlav (NT, T), lunglav (NT, T), skrovellav (NT, T), ullticka (NT, T), vedflikmossa (NT), vitgrynig nållav (NT), bårdlav (S, T), korallblylav (S, T), kransrams (S, T), plattlummer (S, T, §9), spindelblomster (S, T, §8), stuplav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skrovellav (NT, T), ullticka (NT, T), bårdlav (S, T), korallblylav (S, T), kransrams (S, T), plattlummer (S, T, §9),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