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15836-2024 i Ragunda kommun</w:t>
      </w:r>
    </w:p>
    <w:p>
      <w:r>
        <w:t>Detta klagomål behandlar höga naturvärden i avverkningsanmälan A 15836-2024 i Ragunda kommun som inkom 2024-04-22 och omfattar 3,1 ha.</w:t>
      </w:r>
    </w:p>
    <w:p>
      <w:pPr>
        <w:pStyle w:val="Caption"/>
      </w:pPr>
      <w:r>
        <w:drawing>
          <wp:inline xmlns:a="http://schemas.openxmlformats.org/drawingml/2006/main" xmlns:pic="http://schemas.openxmlformats.org/drawingml/2006/picture">
            <wp:extent cx="5486400" cy="4868992"/>
            <wp:docPr id="1" name="Picture 1"/>
            <wp:cNvGraphicFramePr>
              <a:graphicFrameLocks noChangeAspect="1"/>
            </wp:cNvGraphicFramePr>
            <a:graphic>
              <a:graphicData uri="http://schemas.openxmlformats.org/drawingml/2006/picture">
                <pic:pic>
                  <pic:nvPicPr>
                    <pic:cNvPr id="0" name="A 15836-2024 karta.png"/>
                    <pic:cNvPicPr/>
                  </pic:nvPicPr>
                  <pic:blipFill>
                    <a:blip r:embed="rId16"/>
                    <a:stretch>
                      <a:fillRect/>
                    </a:stretch>
                  </pic:blipFill>
                  <pic:spPr>
                    <a:xfrm>
                      <a:off x="0" y="0"/>
                      <a:ext cx="5486400" cy="486899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6989177, E 582203 i SWEREF 99 TM.</w:t>
      </w:r>
    </w:p>
    <w:p>
      <w:r>
        <w:t>I och inom 19 meter från avverkningsanmälan finns fynd av 5 naturvårdsarter, varav 2 är rödlistade, 3 är typiska (T) och 3 är signalarter (S): trolldruvemätare (EN), lunglav (NT, T), stor aspticka (S, T), större aspvedbock (S)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