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29209-2024 i Ragunda kommun</w:t>
      </w:r>
    </w:p>
    <w:p>
      <w:r>
        <w:t>Detta dokument behandlar höga naturvärden i avverkningsanmälan A 29209-2024 i Ragunda kommun. Denna avverkningsanmälan inkom 2024-07-09 15:19:00 och omfattar 8,5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12 naturvårdsarter hittats: knärot (VU, §8), rynkskinn (VU), garnlav (NT), kolflarnlav (NT), lunglav (NT), rosenticka (NT), talltita (NT, §4), ullticka (NT), bårdlav (S), korallblylav (S), plattlummer (S, §9) och spindelblomster (S, §8).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62988"/>
            <wp:docPr id="1" name="Picture 1"/>
            <wp:cNvGraphicFramePr>
              <a:graphicFrameLocks noChangeAspect="1"/>
            </wp:cNvGraphicFramePr>
            <a:graphic>
              <a:graphicData uri="http://schemas.openxmlformats.org/drawingml/2006/picture">
                <pic:pic>
                  <pic:nvPicPr>
                    <pic:cNvPr id="0" name="A 29209-2024 karta.png"/>
                    <pic:cNvPicPr/>
                  </pic:nvPicPr>
                  <pic:blipFill>
                    <a:blip r:embed="rId16"/>
                    <a:stretch>
                      <a:fillRect/>
                    </a:stretch>
                  </pic:blipFill>
                  <pic:spPr>
                    <a:xfrm>
                      <a:off x="0" y="0"/>
                      <a:ext cx="5486400" cy="35629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7003665, E 554601 i SWEREF 99 TM.</w:t>
      </w:r>
    </w:p>
    <w:p>
      <w:r>
        <w:rPr>
          <w:b/>
        </w:rPr>
        <w:t>Bårdlav</w:t>
      </w:r>
      <w:r>
        <w:t xml:space="preserve"> signalerar miljöer med höga naturvärden och på lokalerna finns vanligtvis många andra ovanliga och rödlistade arter. Den visar även på platser med hög och jämn luftfuktighet.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2025;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(VU)</w:t>
      </w:r>
      <w:r>
        <w:t xml:space="preserve">,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Rynkskinn är typisk art för </w:t>
      </w:r>
      <w:r>
        <w:rPr>
          <w:i/>
        </w:rPr>
        <w:t xml:space="preserve">9010 Taiga, 9050 Näringsrik granskog </w:t>
      </w:r>
      <w:r>
        <w:t>och</w:t>
      </w:r>
      <w:r>
        <w:rPr>
          <w:i/>
        </w:rPr>
        <w:t xml:space="preserve"> 9030 Landhöjningsskog</w:t>
      </w:r>
      <w:r>
        <w:t xml:space="preserve">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talltita (NT, §4), plattlummer (S, §9) och spindelblomster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2.73 ha med buffertzonerna och får av detta skäl inte avverkas.</w:t>
      </w:r>
    </w:p>
    <w:p>
      <w:pPr>
        <w:pStyle w:val="Caption"/>
      </w:pPr>
      <w:r>
        <w:drawing>
          <wp:inline xmlns:a="http://schemas.openxmlformats.org/drawingml/2006/main" xmlns:pic="http://schemas.openxmlformats.org/drawingml/2006/picture">
            <wp:extent cx="5486400" cy="4109985"/>
            <wp:docPr id="2" name="Picture 2"/>
            <wp:cNvGraphicFramePr>
              <a:graphicFrameLocks noChangeAspect="1"/>
            </wp:cNvGraphicFramePr>
            <a:graphic>
              <a:graphicData uri="http://schemas.openxmlformats.org/drawingml/2006/picture">
                <pic:pic>
                  <pic:nvPicPr>
                    <pic:cNvPr id="0" name="A 29209-2024 karta knärot.png"/>
                    <pic:cNvPicPr/>
                  </pic:nvPicPr>
                  <pic:blipFill>
                    <a:blip r:embed="rId17"/>
                    <a:stretch>
                      <a:fillRect/>
                    </a:stretch>
                  </pic:blipFill>
                  <pic:spPr>
                    <a:xfrm>
                      <a:off x="0" y="0"/>
                      <a:ext cx="5486400" cy="410998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7003665, E 554601 i SWEREF 99 TM.</w:t>
      </w:r>
    </w:p>
    <w:p>
      <w:pPr>
        <w:pStyle w:val="Caption"/>
      </w:pP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(VU, §8) och mellanlummer (VU, §9), vilka båda omfattas av EU:s art- och habitatdirektiv. Plattlummer är typisk art för </w:t>
      </w:r>
      <w:r>
        <w:rPr>
          <w:i/>
        </w:rPr>
        <w:t xml:space="preserve">9010 Taiga </w:t>
      </w:r>
      <w:r>
        <w:t>och</w:t>
      </w:r>
      <w:r>
        <w:rPr>
          <w:i/>
        </w:rPr>
        <w:t xml:space="preserve"> 2320 Rissandhedar </w:t>
      </w:r>
      <w:r>
        <w:t>(Nitare &amp; Skogsstyrelsen, 2019; SLU Artdatabanken, 2025).</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