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31 naturvårdsarter, varav 20 är rödlistade, 7 är fridlysta, 23 är typiska (T) och 7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