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dokument behandlar höga naturvärden i avverkningsanmälan A 62432-2025 i Ragunda kommun. Denna avverkningsanmälan inkom 2025-12-16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fläckporing (VU), gräddporing (VU), knärot (VU, §8), liten aspgelélav (VU), blanksvart spiklav (NT), blågrå svartspik (NT), dvärgbägarlav (NT), garnlav (NT), kolflarnlav (NT), liten svartspik (NT), lunglav (NT), mörk kolflarnlav (NT), nordtagging (NT), rosenticka (NT), stiftgelélav (NT), tretåig hackspett (NT, §4), ullticka (NT), vedflamlav (NT), vedskivlav (NT), vedtrappmossa (NT), vitgrynig nållav (NT), vitplätt (NT), dropptaggsvamp (S), korallblylav (S), norrlandslav (S), skinnlav (S), tibast (S), tjäder (§4), blåsippa (§9)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7008955, E 521374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