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41929-2023 i Ragunda kommun</w:t>
      </w:r>
    </w:p>
    <w:p>
      <w:r>
        <w:t>Denna tillsynsbegäran behandlar höga naturvärden i avverkningsanmälan A 41929-2023 i Ragunda kommun som inkom 2023-09-07 och omfattar 13,2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7011308, E 518748 i SWEREF 99 TM.</w:t>
      </w:r>
    </w:p>
    <w:p>
      <w:r>
        <w:t>I avverkningsanmälan finns fynd av 7 naturvårdsarter, varav 4 är rödlistade, 3 är fridlysta, 7 är typiska (T) och 2 är signalarter (S): knärot (VU, T, §8), rosenticka (NT, T), ullticka (NT, T), vårärt (NT, T), grönkulla (S, T, §8),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4747338"/>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747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ullticka (NT, T), vårärt (NT, T), grönkulla (S, T, §8),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