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26082-2025 i Ragunda kommun</w:t>
      </w:r>
    </w:p>
    <w:p>
      <w:r>
        <w:t>Detta klagomål behandlar höga naturvärden i avverkningsanmälan A 26082-2025 i Ragunda kommun som inkom 2025-05-28 och omfattar 5,0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26082-2025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6984361, E 593282 i SWEREF 99 TM.</w:t>
      </w:r>
    </w:p>
    <w:p>
      <w:r>
        <w:t>I och inom 14 meter från avverkningsanmälan finns fynd av 13 naturvårdsarter, varav 9 är rödlistade, 3 är fridlysta, 9 är typiska (T) och 3 är signalarter (S): blackticka (VU), garnlav (VU, T), knärot (VU, T, §8), gammelgransskål (NT, T), lunglav (NT, T), mörk kolflarnlav (NT), ullticka (NT, T), vedskivlav (NT, T), vitgrynig nållav (NT), barkticka (S, T), bårdlav (S,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A 26082-2025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6984361, E 593282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