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31960-2025 i Ragunda kommun</w:t>
      </w:r>
    </w:p>
    <w:p>
      <w:r>
        <w:t>Denna tillsynsbegäran behandlar höga naturvärden i avverkningsanmälan A 31960-2025 i Ragunda kommun som inkom 2025-06-27 och omfattar 1,6 ha.</w:t>
      </w:r>
    </w:p>
    <w:p>
      <w:pPr>
        <w:pStyle w:val="Caption"/>
      </w:pPr>
      <w:r>
        <w:drawing>
          <wp:inline xmlns:a="http://schemas.openxmlformats.org/drawingml/2006/main" xmlns:pic="http://schemas.openxmlformats.org/drawingml/2006/picture">
            <wp:extent cx="5486400" cy="5410986"/>
            <wp:docPr id="1" name="Picture 1"/>
            <wp:cNvGraphicFramePr>
              <a:graphicFrameLocks noChangeAspect="1"/>
            </wp:cNvGraphicFramePr>
            <a:graphic>
              <a:graphicData uri="http://schemas.openxmlformats.org/drawingml/2006/picture">
                <pic:pic>
                  <pic:nvPicPr>
                    <pic:cNvPr id="0" name="A 31960-2025 karta.png"/>
                    <pic:cNvPicPr/>
                  </pic:nvPicPr>
                  <pic:blipFill>
                    <a:blip r:embed="rId16"/>
                    <a:stretch>
                      <a:fillRect/>
                    </a:stretch>
                  </pic:blipFill>
                  <pic:spPr>
                    <a:xfrm>
                      <a:off x="0" y="0"/>
                      <a:ext cx="5486400" cy="5410986"/>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6984622, E 593135 i SWEREF 99 TM.</w:t>
      </w:r>
    </w:p>
    <w:p>
      <w:r>
        <w:t>I och inom 18 meter från avverkningsanmälan finns fynd av 5 naturvårdsarter, varav 5 är rödlistade och 3 är typiska (T): garnlav (VU, T), gammelgransskål (NT, T), liten svartspik (NT), lunglav (NT, T) och vitgrynig nållav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