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55646-2023 i Ragunda kommun</w:t>
      </w:r>
    </w:p>
    <w:p>
      <w:r>
        <w:t>Denna tillsynsbegäran behandlar höga naturvärden i avverkningsanmälan A 55646-2023 i Ragunda kommun som inkom 2023-11-08 och omfattar 3,9 ha.</w:t>
      </w:r>
    </w:p>
    <w:p>
      <w:pPr>
        <w:pStyle w:val="Caption"/>
      </w:pPr>
      <w:r>
        <w:drawing>
          <wp:inline xmlns:a="http://schemas.openxmlformats.org/drawingml/2006/main" xmlns:pic="http://schemas.openxmlformats.org/drawingml/2006/picture">
            <wp:extent cx="5486400" cy="4555043"/>
            <wp:docPr id="1" name="Picture 1"/>
            <wp:cNvGraphicFramePr>
              <a:graphicFrameLocks noChangeAspect="1"/>
            </wp:cNvGraphicFramePr>
            <a:graphic>
              <a:graphicData uri="http://schemas.openxmlformats.org/drawingml/2006/picture">
                <pic:pic>
                  <pic:nvPicPr>
                    <pic:cNvPr id="0" name="A 55646-2023 karta.png"/>
                    <pic:cNvPicPr/>
                  </pic:nvPicPr>
                  <pic:blipFill>
                    <a:blip r:embed="rId16"/>
                    <a:stretch>
                      <a:fillRect/>
                    </a:stretch>
                  </pic:blipFill>
                  <pic:spPr>
                    <a:xfrm>
                      <a:off x="0" y="0"/>
                      <a:ext cx="5486400" cy="4555043"/>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7027222, E 550674 i SWEREF 99 TM.</w:t>
      </w:r>
    </w:p>
    <w:p>
      <w:r>
        <w:t>I och inom 25 meter från avverkningsanmälan finns fynd av 7 naturvårdsarter, varav 6 är rödlistade, 7 är typiska (T) och 1 är signalart (S): garnlav (VU, T), gammelgransskål (NT, T), lunglav (NT, T), skrovellav (NT, T), småflikig brosklav (NT, T), ullticka (NT, T) och korallblylav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 xml:space="preserve">Småflikig brosklav (NT) </w:t>
      </w:r>
      <w:r>
        <w:t xml:space="preserve">signalerar i hela sitt utbredningsområde skogsbestånd med höga naturvärden. Den indikerar hög luftfuktighet och långvarig förekomst av asp. Småflikig brosklav är typisk art för </w:t>
      </w:r>
      <w:r>
        <w:rPr>
          <w:i/>
        </w:rPr>
        <w:t>9010 Taiga</w:t>
      </w:r>
      <w:r>
        <w:t xml:space="preserve"> (Nitare &amp; Skogsstyrelsen, 2019; SLU Artdatabanken, 2025).</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gammelgransskål (NT, T), lunglav (NT, T), skrovellav (NT, T), småflikig brosklav (NT, T), ullticka (NT, T) och korallblylav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