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4-2018 i Ragund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