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som inkom 2025-04-24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6982953, E 593594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