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43960-2023 i Ragunda kommun</w:t>
      </w:r>
    </w:p>
    <w:p>
      <w:r>
        <w:t>Detta klagomål behandlar höga naturvärden i avverkningsanmälan A 43960-2023 i Ragunda kommun som inkom 2023-09-18 och omfattar 5,5 ha.</w:t>
      </w:r>
    </w:p>
    <w:p>
      <w:pPr>
        <w:pStyle w:val="Caption"/>
      </w:pPr>
      <w:r>
        <w:drawing>
          <wp:inline xmlns:a="http://schemas.openxmlformats.org/drawingml/2006/main" xmlns:pic="http://schemas.openxmlformats.org/drawingml/2006/picture">
            <wp:extent cx="5486400" cy="5192284"/>
            <wp:docPr id="1" name="Picture 1"/>
            <wp:cNvGraphicFramePr>
              <a:graphicFrameLocks noChangeAspect="1"/>
            </wp:cNvGraphicFramePr>
            <a:graphic>
              <a:graphicData uri="http://schemas.openxmlformats.org/drawingml/2006/picture">
                <pic:pic>
                  <pic:nvPicPr>
                    <pic:cNvPr id="0" name="A 43960-2023 karta.png"/>
                    <pic:cNvPicPr/>
                  </pic:nvPicPr>
                  <pic:blipFill>
                    <a:blip r:embed="rId16"/>
                    <a:stretch>
                      <a:fillRect/>
                    </a:stretch>
                  </pic:blipFill>
                  <pic:spPr>
                    <a:xfrm>
                      <a:off x="0" y="0"/>
                      <a:ext cx="5486400" cy="519228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7011565, E 569977 i SWEREF 99 TM.</w:t>
      </w:r>
    </w:p>
    <w:p>
      <w:r>
        <w:t>I och inom 25 meter från avverkningsanmälan finns fynd av 16 naturvårdsarter, varav 12 är rödlistade, 4 är fridlysta, 11 är typiska (T) och 1 är signalart (S): garnlav (VU, T), knärot (VU, T, §8), kötticka (NT), lavskrika (NT, T, §4), liten svartspik (NT), lunglav (NT, T), rynkskinn (NT, T), tretåig hackspett (NT, T, §4), ullticka (NT, T), vedflikmossa (NT), vedtrappmossa (NT, T), vitgrynig nållav (NT), vedticka (S, T), kransmossa (T), ormbär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1.47 ha med buffertzonerna och får av detta skäl inte avverkas.</w:t>
      </w:r>
    </w:p>
    <w:p>
      <w:pPr>
        <w:pStyle w:val="Caption"/>
      </w:pPr>
      <w:r>
        <w:drawing>
          <wp:inline xmlns:a="http://schemas.openxmlformats.org/drawingml/2006/main" xmlns:pic="http://schemas.openxmlformats.org/drawingml/2006/picture">
            <wp:extent cx="5486400" cy="4956614"/>
            <wp:docPr id="2" name="Picture 2"/>
            <wp:cNvGraphicFramePr>
              <a:graphicFrameLocks noChangeAspect="1"/>
            </wp:cNvGraphicFramePr>
            <a:graphic>
              <a:graphicData uri="http://schemas.openxmlformats.org/drawingml/2006/picture">
                <pic:pic>
                  <pic:nvPicPr>
                    <pic:cNvPr id="0" name="A 43960-2023 karta knärot.png"/>
                    <pic:cNvPicPr/>
                  </pic:nvPicPr>
                  <pic:blipFill>
                    <a:blip r:embed="rId17"/>
                    <a:stretch>
                      <a:fillRect/>
                    </a:stretch>
                  </pic:blipFill>
                  <pic:spPr>
                    <a:xfrm>
                      <a:off x="0" y="0"/>
                      <a:ext cx="5486400" cy="49566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7011565, E 569977 i SWEREF 99 TM.</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