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dokument behandlar höga naturvärden i avverkningsanmälan A 53021-2022 i Ragunda kommun som inkom 2022-11-10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gammelgransskål (NT, T), vitgrynig nållav (NT), bollvitmossa (S, T), gräsull (S), ögonpyrola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